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C3D2D8" w14:textId="5A872EAB" w:rsidR="004976F8" w:rsidRPr="00841BCD" w:rsidRDefault="004976F8" w:rsidP="004976F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Meeting#99</w:t>
      </w:r>
      <w:r w:rsidRPr="00841BCD">
        <w:rPr>
          <w:rFonts w:ascii="Arial" w:eastAsia="SimSun" w:hAnsi="Arial"/>
          <w:b/>
          <w:sz w:val="24"/>
        </w:rPr>
        <w:t xml:space="preserve">      </w:t>
      </w:r>
      <w:r w:rsidRPr="00841BCD">
        <w:rPr>
          <w:rFonts w:ascii="Arial" w:eastAsia="SimSun" w:hAnsi="Arial"/>
          <w:b/>
          <w:bCs/>
          <w:sz w:val="24"/>
        </w:rPr>
        <w:tab/>
      </w:r>
      <w:r w:rsidR="000320BA" w:rsidRPr="000320BA">
        <w:rPr>
          <w:rFonts w:ascii="Arial" w:eastAsia="SimSun" w:hAnsi="Arial"/>
          <w:b/>
          <w:bCs/>
          <w:sz w:val="24"/>
          <w:lang w:eastAsia="ja-JP"/>
        </w:rPr>
        <w:t>R4-2109742</w:t>
      </w:r>
    </w:p>
    <w:p w14:paraId="057C7B1E" w14:textId="77777777" w:rsidR="004976F8" w:rsidRPr="00841BCD" w:rsidRDefault="004976F8" w:rsidP="004976F8">
      <w:pPr>
        <w:widowControl w:val="0"/>
        <w:tabs>
          <w:tab w:val="right" w:pos="9639"/>
        </w:tabs>
        <w:spacing w:after="0"/>
        <w:rPr>
          <w:rFonts w:ascii="Arial" w:eastAsia="SimSun" w:hAnsi="Arial"/>
          <w:b/>
          <w:bCs/>
          <w:sz w:val="24"/>
        </w:rPr>
      </w:pPr>
      <w:r>
        <w:rPr>
          <w:rFonts w:ascii="Arial" w:eastAsia="SimSun" w:hAnsi="Arial"/>
          <w:b/>
          <w:sz w:val="24"/>
        </w:rPr>
        <w:t>E-meeting, 19</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proofErr w:type="gramStart"/>
      <w:r w:rsidRPr="009C576E">
        <w:rPr>
          <w:rFonts w:ascii="Arial" w:eastAsia="SimSun" w:hAnsi="Arial"/>
          <w:b/>
          <w:sz w:val="24"/>
        </w:rPr>
        <w:t>May,</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1E14059F"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A51C37">
        <w:rPr>
          <w:rFonts w:ascii="Arial" w:hAnsi="Arial" w:cs="Arial"/>
          <w:b/>
          <w:sz w:val="22"/>
          <w:szCs w:val="22"/>
        </w:rPr>
        <w:t>Achievable UE Tx power</w:t>
      </w:r>
      <w:r w:rsidR="00290FCD">
        <w:rPr>
          <w:rFonts w:ascii="Arial" w:hAnsi="Arial" w:cs="Arial"/>
          <w:b/>
          <w:sz w:val="22"/>
          <w:szCs w:val="22"/>
        </w:rPr>
        <w:t xml:space="preserve"> for pi/2 BPSK with different shaping filters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127E0CDB"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290FCD">
        <w:rPr>
          <w:rFonts w:ascii="Arial" w:hAnsi="Arial" w:cs="Arial"/>
          <w:b/>
          <w:sz w:val="22"/>
          <w:szCs w:val="22"/>
        </w:rPr>
        <w:t>10.6.</w:t>
      </w:r>
      <w:r w:rsidR="00A51C37">
        <w:rPr>
          <w:rFonts w:ascii="Arial" w:hAnsi="Arial" w:cs="Arial"/>
          <w:b/>
          <w:sz w:val="22"/>
          <w:szCs w:val="22"/>
        </w:rPr>
        <w:t>2</w:t>
      </w:r>
    </w:p>
    <w:p w14:paraId="0C883BB6" w14:textId="4BC77729"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726F38">
        <w:rPr>
          <w:rFonts w:ascii="Arial" w:hAnsi="Arial" w:cs="Arial"/>
          <w:b/>
          <w:sz w:val="22"/>
          <w:szCs w:val="22"/>
        </w:rPr>
        <w:t>Discussion</w:t>
      </w:r>
    </w:p>
    <w:p w14:paraId="06D046F4" w14:textId="332A9B82" w:rsidR="00B97703" w:rsidRDefault="000F6242" w:rsidP="00B97703">
      <w:pPr>
        <w:pStyle w:val="Heading1"/>
      </w:pPr>
      <w:r>
        <w:t>1</w:t>
      </w:r>
      <w:r w:rsidR="002F1940">
        <w:tab/>
      </w:r>
      <w:r w:rsidR="00AA7654">
        <w:t>Introduction</w:t>
      </w:r>
    </w:p>
    <w:p w14:paraId="66CCC36C" w14:textId="43CA5E4F" w:rsidR="00290FCD" w:rsidRDefault="00290FCD" w:rsidP="00A51C37">
      <w:pPr>
        <w:spacing w:after="0"/>
      </w:pPr>
      <w:r>
        <w:rPr>
          <w:lang w:val="en-US" w:eastAsia="fi-FI"/>
        </w:rPr>
        <w:t>This contribution relates to a new study item agreed in RAN#91-e, namely “</w:t>
      </w:r>
      <w:r w:rsidRPr="00DE0FE7">
        <w:t>optimizations of pi/2 BPSK uplink power in NR</w:t>
      </w:r>
      <w:r>
        <w:t xml:space="preserve">” [1]. </w:t>
      </w:r>
      <w:r w:rsidR="00760D8D">
        <w:t xml:space="preserve">In this paper we study </w:t>
      </w:r>
      <w:r w:rsidR="00A51C37">
        <w:t>the achievable UE Tx power</w:t>
      </w:r>
      <w:r w:rsidR="00760D8D">
        <w:t xml:space="preserve"> with different shaping filters.</w:t>
      </w:r>
      <w:r w:rsidR="008351B0">
        <w:t xml:space="preserve"> This relates to the following objectives of the SID [1]:</w:t>
      </w:r>
    </w:p>
    <w:p w14:paraId="5716BEFD" w14:textId="77777777" w:rsidR="00A51C37" w:rsidRPr="008351B0" w:rsidRDefault="00A51C37" w:rsidP="00A51C37">
      <w:pPr>
        <w:pStyle w:val="ListParagraph"/>
        <w:numPr>
          <w:ilvl w:val="0"/>
          <w:numId w:val="10"/>
        </w:numPr>
        <w:overflowPunct/>
        <w:autoSpaceDE/>
        <w:autoSpaceDN/>
        <w:adjustRightInd/>
        <w:spacing w:after="0"/>
        <w:ind w:left="1080"/>
        <w:contextualSpacing w:val="0"/>
        <w:textAlignment w:val="auto"/>
        <w:rPr>
          <w:rFonts w:asciiTheme="majorBidi" w:hAnsiTheme="majorBidi" w:cstheme="majorBidi"/>
          <w:i/>
          <w:iCs/>
        </w:rPr>
      </w:pPr>
      <w:r w:rsidRPr="008351B0">
        <w:rPr>
          <w:rFonts w:asciiTheme="majorBidi" w:hAnsiTheme="majorBidi" w:cstheme="majorBidi"/>
          <w:i/>
          <w:iCs/>
        </w:rPr>
        <w:t xml:space="preserve">Identify achievable UE Tx power for pi/2 BPSK with the pulse shaping filter studied in this study item. </w:t>
      </w:r>
    </w:p>
    <w:p w14:paraId="77032A80" w14:textId="77777777" w:rsidR="00A51C37" w:rsidRPr="008351B0" w:rsidRDefault="00A51C37" w:rsidP="00A51C37">
      <w:pPr>
        <w:pStyle w:val="ListParagraph"/>
        <w:numPr>
          <w:ilvl w:val="0"/>
          <w:numId w:val="10"/>
        </w:numPr>
        <w:overflowPunct/>
        <w:autoSpaceDE/>
        <w:autoSpaceDN/>
        <w:adjustRightInd/>
        <w:spacing w:after="0"/>
        <w:ind w:left="1080"/>
        <w:contextualSpacing w:val="0"/>
        <w:textAlignment w:val="auto"/>
        <w:rPr>
          <w:rFonts w:asciiTheme="majorBidi" w:hAnsiTheme="majorBidi" w:cstheme="majorBidi"/>
          <w:i/>
          <w:iCs/>
        </w:rPr>
      </w:pPr>
      <w:r w:rsidRPr="008351B0">
        <w:rPr>
          <w:rFonts w:asciiTheme="majorBidi" w:hAnsiTheme="majorBidi" w:cstheme="majorBidi"/>
          <w:i/>
          <w:iCs/>
        </w:rPr>
        <w:t>Identify shaping filter characteristics necessary to enable the new power capability while ensuring good and robust BS receiver performance.</w:t>
      </w:r>
    </w:p>
    <w:p w14:paraId="4F825E6B" w14:textId="77777777" w:rsidR="00A51C37" w:rsidRPr="008351B0" w:rsidRDefault="00A51C37" w:rsidP="00A51C37">
      <w:pPr>
        <w:pStyle w:val="ListParagraph"/>
        <w:numPr>
          <w:ilvl w:val="1"/>
          <w:numId w:val="10"/>
        </w:numPr>
        <w:overflowPunct/>
        <w:autoSpaceDE/>
        <w:autoSpaceDN/>
        <w:adjustRightInd/>
        <w:spacing w:after="0"/>
        <w:ind w:left="1800"/>
        <w:contextualSpacing w:val="0"/>
        <w:textAlignment w:val="auto"/>
        <w:rPr>
          <w:rFonts w:asciiTheme="majorBidi" w:hAnsiTheme="majorBidi" w:cstheme="majorBidi"/>
          <w:i/>
          <w:iCs/>
        </w:rPr>
      </w:pPr>
      <w:r w:rsidRPr="008351B0">
        <w:rPr>
          <w:rFonts w:asciiTheme="majorBidi" w:hAnsiTheme="majorBidi" w:cstheme="majorBidi"/>
          <w:i/>
          <w:iCs/>
        </w:rPr>
        <w:t>Justify specification of a pulse shaping filter for this new identified UE power capability if it differs from filter impulse response specification in TS38.101-1 clause 6.4.2.4.1.E</w:t>
      </w:r>
    </w:p>
    <w:p w14:paraId="576D1AB1" w14:textId="77777777" w:rsidR="00A51C37" w:rsidRPr="008351B0" w:rsidRDefault="00A51C37" w:rsidP="00A51C37">
      <w:pPr>
        <w:pStyle w:val="ListParagraph"/>
        <w:numPr>
          <w:ilvl w:val="1"/>
          <w:numId w:val="10"/>
        </w:numPr>
        <w:overflowPunct/>
        <w:autoSpaceDE/>
        <w:autoSpaceDN/>
        <w:adjustRightInd/>
        <w:spacing w:after="0"/>
        <w:ind w:left="1800"/>
        <w:contextualSpacing w:val="0"/>
        <w:textAlignment w:val="auto"/>
        <w:rPr>
          <w:rFonts w:asciiTheme="majorBidi" w:hAnsiTheme="majorBidi" w:cstheme="majorBidi"/>
          <w:i/>
          <w:iCs/>
        </w:rPr>
      </w:pPr>
      <w:r w:rsidRPr="008351B0">
        <w:rPr>
          <w:rFonts w:asciiTheme="majorBidi" w:hAnsiTheme="majorBidi" w:cstheme="majorBidi"/>
          <w:i/>
          <w:iCs/>
        </w:rPr>
        <w:t xml:space="preserve">Evaluate possible pulse shaping filter requirement applicable to the identified new UE power capability if achievable </w:t>
      </w:r>
    </w:p>
    <w:p w14:paraId="0FA5E0C1" w14:textId="77777777" w:rsidR="00A51C37" w:rsidRPr="008351B0" w:rsidRDefault="00A51C37" w:rsidP="00A51C37">
      <w:pPr>
        <w:pStyle w:val="ListParagraph"/>
        <w:numPr>
          <w:ilvl w:val="1"/>
          <w:numId w:val="10"/>
        </w:numPr>
        <w:overflowPunct/>
        <w:autoSpaceDE/>
        <w:autoSpaceDN/>
        <w:adjustRightInd/>
        <w:spacing w:after="0"/>
        <w:ind w:left="1800"/>
        <w:contextualSpacing w:val="0"/>
        <w:textAlignment w:val="auto"/>
        <w:rPr>
          <w:rFonts w:asciiTheme="majorBidi" w:hAnsiTheme="majorBidi" w:cstheme="majorBidi"/>
          <w:i/>
          <w:iCs/>
        </w:rPr>
      </w:pPr>
      <w:r w:rsidRPr="008351B0">
        <w:rPr>
          <w:rFonts w:asciiTheme="majorBidi" w:hAnsiTheme="majorBidi" w:cstheme="majorBidi"/>
          <w:i/>
          <w:iCs/>
        </w:rPr>
        <w:t xml:space="preserve">Identify if </w:t>
      </w:r>
      <w:proofErr w:type="gramStart"/>
      <w:r w:rsidRPr="008351B0">
        <w:rPr>
          <w:rFonts w:asciiTheme="majorBidi" w:hAnsiTheme="majorBidi" w:cstheme="majorBidi"/>
          <w:i/>
          <w:iCs/>
        </w:rPr>
        <w:t>necessary</w:t>
      </w:r>
      <w:proofErr w:type="gramEnd"/>
      <w:r w:rsidRPr="008351B0">
        <w:rPr>
          <w:rFonts w:asciiTheme="majorBidi" w:hAnsiTheme="majorBidi" w:cstheme="majorBidi"/>
          <w:i/>
          <w:iCs/>
        </w:rPr>
        <w:t xml:space="preserve"> changes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w:t>
      </w:r>
    </w:p>
    <w:p w14:paraId="4E1D3A34" w14:textId="3C74241A" w:rsidR="00B97703" w:rsidRDefault="002F1940" w:rsidP="000F6242">
      <w:pPr>
        <w:pStyle w:val="Heading1"/>
      </w:pPr>
      <w:r>
        <w:t>2</w:t>
      </w:r>
      <w:r>
        <w:tab/>
      </w:r>
      <w:r w:rsidR="00AA7654">
        <w:t>Discussion</w:t>
      </w:r>
    </w:p>
    <w:p w14:paraId="3F9F6DAC" w14:textId="0BEFAAEB" w:rsidR="00BE50EB" w:rsidRPr="00BE50EB" w:rsidRDefault="00BE50EB" w:rsidP="00516F11">
      <w:r>
        <w:t>According to the agreed study, different filter shapes for pi/2 BPSK have been tested</w:t>
      </w:r>
      <w:r w:rsidR="002502E8">
        <w:t>, including different 3-tap filters and the [1+D] filter</w:t>
      </w:r>
      <w:r w:rsidR="006F576A">
        <w:t xml:space="preserve">. </w:t>
      </w:r>
      <w:r w:rsidR="006F576A">
        <w:fldChar w:fldCharType="begin"/>
      </w:r>
      <w:r w:rsidR="006F576A">
        <w:instrText xml:space="preserve"> REF _Ref71092959 \h </w:instrText>
      </w:r>
      <w:r w:rsidR="006F576A">
        <w:fldChar w:fldCharType="separate"/>
      </w:r>
      <w:r w:rsidR="006F576A">
        <w:t xml:space="preserve">Figure </w:t>
      </w:r>
      <w:r w:rsidR="006F576A">
        <w:rPr>
          <w:noProof/>
        </w:rPr>
        <w:t>1</w:t>
      </w:r>
      <w:r w:rsidR="006F576A">
        <w:fldChar w:fldCharType="end"/>
      </w:r>
      <w:r>
        <w:t xml:space="preserve"> </w:t>
      </w:r>
      <w:r w:rsidR="006F576A">
        <w:t>shows the shape of the filters</w:t>
      </w:r>
      <w:r w:rsidR="00AE1623">
        <w:t xml:space="preserve"> in the positive side of the spectrum</w:t>
      </w:r>
      <w:r w:rsidR="006F576A">
        <w:t xml:space="preserve">. </w:t>
      </w:r>
      <w:r w:rsidR="00316504">
        <w:t>Three</w:t>
      </w:r>
      <w:r w:rsidR="006F576A">
        <w:t xml:space="preserve"> of the tested filters don’t fulfil the 14 dB p-p EVM spectral flatness requirements</w:t>
      </w:r>
      <w:r w:rsidR="00423359">
        <w:t xml:space="preserve">. The filter with taps [-0.335 1 -0.335] is the most aggressive 3-tap filter that fulfils the EVM spectral flatness requirement, </w:t>
      </w:r>
      <w:r w:rsidR="0023592A">
        <w:t>represented as the maximum attenuation mask in the figure</w:t>
      </w:r>
      <w:r w:rsidR="00F06ECF">
        <w:t>.</w:t>
      </w:r>
    </w:p>
    <w:p w14:paraId="08C544E0" w14:textId="1285FB0F" w:rsidR="00516F11" w:rsidRDefault="00E22AEF" w:rsidP="006F576A">
      <w:pPr>
        <w:jc w:val="center"/>
      </w:pPr>
      <w:r w:rsidRPr="00E22AEF">
        <w:rPr>
          <w:noProof/>
        </w:rPr>
        <w:drawing>
          <wp:inline distT="0" distB="0" distL="0" distR="0" wp14:anchorId="58B1A460" wp14:editId="48E19E62">
            <wp:extent cx="5323840" cy="39884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3840" cy="3988435"/>
                    </a:xfrm>
                    <a:prstGeom prst="rect">
                      <a:avLst/>
                    </a:prstGeom>
                    <a:noFill/>
                    <a:ln>
                      <a:noFill/>
                    </a:ln>
                  </pic:spPr>
                </pic:pic>
              </a:graphicData>
            </a:graphic>
          </wp:inline>
        </w:drawing>
      </w:r>
    </w:p>
    <w:p w14:paraId="27D9A1AA" w14:textId="0CB2EB92" w:rsidR="006F576A" w:rsidRDefault="006F576A" w:rsidP="006F576A">
      <w:pPr>
        <w:pStyle w:val="Caption"/>
        <w:jc w:val="center"/>
      </w:pPr>
      <w:bookmarkStart w:id="4" w:name="_Ref71092959"/>
      <w:r>
        <w:lastRenderedPageBreak/>
        <w:t xml:space="preserve">Figure </w:t>
      </w:r>
      <w:r>
        <w:fldChar w:fldCharType="begin"/>
      </w:r>
      <w:r>
        <w:instrText>SEQ Figure \* ARABIC</w:instrText>
      </w:r>
      <w:r>
        <w:fldChar w:fldCharType="separate"/>
      </w:r>
      <w:r>
        <w:rPr>
          <w:noProof/>
        </w:rPr>
        <w:t>1</w:t>
      </w:r>
      <w:r>
        <w:fldChar w:fldCharType="end"/>
      </w:r>
      <w:bookmarkEnd w:id="4"/>
      <w:r>
        <w:t>. Different filter shapes</w:t>
      </w:r>
    </w:p>
    <w:p w14:paraId="5E0CB070" w14:textId="77777777" w:rsidR="006F576A" w:rsidRDefault="006F576A" w:rsidP="006F576A">
      <w:pPr>
        <w:jc w:val="center"/>
      </w:pPr>
    </w:p>
    <w:p w14:paraId="047F27A7" w14:textId="0B31D1CC" w:rsidR="510EB720" w:rsidRDefault="006F576A" w:rsidP="1EE39689">
      <w:pPr>
        <w:rPr>
          <w:sz w:val="22"/>
          <w:szCs w:val="22"/>
        </w:rPr>
      </w:pPr>
      <w:r>
        <w:fldChar w:fldCharType="begin"/>
      </w:r>
      <w:r>
        <w:instrText xml:space="preserve"> REF _Ref71093075 \h </w:instrText>
      </w:r>
      <w:r>
        <w:fldChar w:fldCharType="separate"/>
      </w:r>
      <w:r>
        <w:t xml:space="preserve">Figure </w:t>
      </w:r>
      <w:r>
        <w:rPr>
          <w:noProof/>
        </w:rPr>
        <w:t>2</w:t>
      </w:r>
      <w:r>
        <w:fldChar w:fldCharType="end"/>
      </w:r>
      <w:r w:rsidR="510EB720" w:rsidRPr="006F576A">
        <w:t xml:space="preserve"> shows the PA</w:t>
      </w:r>
      <w:r>
        <w:t>PR distribution for the tested filters</w:t>
      </w:r>
      <w:r w:rsidR="005D1CBE">
        <w:t>, and for QPSK and unfiltered PI/2-BPSK for reference</w:t>
      </w:r>
      <w:r w:rsidR="510EB720" w:rsidRPr="006F576A">
        <w:t xml:space="preserve">. </w:t>
      </w:r>
      <w:r w:rsidR="00642111">
        <w:t xml:space="preserve">When comparing the PAPR results with OBO results (shown in Figure 3 and Figure 4), we can note the same trend: </w:t>
      </w:r>
      <w:r w:rsidR="00642111" w:rsidRPr="00642111">
        <w:rPr>
          <w:color w:val="000000" w:themeColor="text1"/>
          <w:sz w:val="22"/>
          <w:szCs w:val="22"/>
          <w:lang w:val="en-US"/>
        </w:rPr>
        <w:t>[1+D] give</w:t>
      </w:r>
      <w:r w:rsidR="000049C7">
        <w:rPr>
          <w:color w:val="000000" w:themeColor="text1"/>
          <w:sz w:val="22"/>
          <w:szCs w:val="22"/>
          <w:lang w:val="en-US"/>
        </w:rPr>
        <w:t>s</w:t>
      </w:r>
      <w:r w:rsidR="00642111" w:rsidRPr="00642111">
        <w:rPr>
          <w:color w:val="000000" w:themeColor="text1"/>
          <w:sz w:val="22"/>
          <w:szCs w:val="22"/>
          <w:lang w:val="en-US"/>
        </w:rPr>
        <w:t xml:space="preserve"> the worst results</w:t>
      </w:r>
      <w:r w:rsidR="000049C7">
        <w:rPr>
          <w:color w:val="000000" w:themeColor="text1"/>
          <w:sz w:val="22"/>
          <w:szCs w:val="22"/>
          <w:lang w:val="en-US"/>
        </w:rPr>
        <w:t xml:space="preserve"> at the CCDF point of </w:t>
      </w:r>
      <m:oMath>
        <m:sSup>
          <m:sSupPr>
            <m:ctrlPr>
              <w:rPr>
                <w:rFonts w:ascii="Cambria Math" w:hAnsi="Cambria Math"/>
                <w:i/>
                <w:color w:val="000000" w:themeColor="text1"/>
                <w:sz w:val="22"/>
                <w:szCs w:val="22"/>
                <w:lang w:val="en-US"/>
              </w:rPr>
            </m:ctrlPr>
          </m:sSupPr>
          <m:e>
            <m:r>
              <w:rPr>
                <w:rFonts w:ascii="Cambria Math" w:hAnsi="Cambria Math"/>
                <w:color w:val="000000" w:themeColor="text1"/>
                <w:sz w:val="22"/>
                <w:szCs w:val="22"/>
                <w:lang w:val="en-US"/>
              </w:rPr>
              <m:t>10</m:t>
            </m:r>
          </m:e>
          <m:sup>
            <m:r>
              <w:rPr>
                <w:rFonts w:ascii="Cambria Math" w:hAnsi="Cambria Math"/>
                <w:color w:val="000000" w:themeColor="text1"/>
                <w:sz w:val="22"/>
                <w:szCs w:val="22"/>
                <w:lang w:val="en-US"/>
              </w:rPr>
              <m:t>-2</m:t>
            </m:r>
          </m:sup>
        </m:sSup>
      </m:oMath>
      <w:r w:rsidR="000049C7">
        <w:rPr>
          <w:color w:val="000000" w:themeColor="text1"/>
          <w:sz w:val="22"/>
          <w:szCs w:val="22"/>
          <w:lang w:val="en-US"/>
        </w:rPr>
        <w:t xml:space="preserve"> and in the OBO results.</w:t>
      </w:r>
      <w:r w:rsidR="009E57DF">
        <w:rPr>
          <w:color w:val="000000" w:themeColor="text1"/>
          <w:sz w:val="22"/>
          <w:szCs w:val="22"/>
          <w:lang w:val="en-US"/>
        </w:rPr>
        <w:t xml:space="preserve"> In terms of PAPR at the CCDF point of </w:t>
      </w:r>
      <m:oMath>
        <m:sSup>
          <m:sSupPr>
            <m:ctrlPr>
              <w:rPr>
                <w:rFonts w:ascii="Cambria Math" w:hAnsi="Cambria Math"/>
                <w:i/>
                <w:color w:val="000000" w:themeColor="text1"/>
                <w:sz w:val="22"/>
                <w:szCs w:val="22"/>
                <w:lang w:val="en-US"/>
              </w:rPr>
            </m:ctrlPr>
          </m:sSupPr>
          <m:e>
            <m:r>
              <w:rPr>
                <w:rFonts w:ascii="Cambria Math" w:hAnsi="Cambria Math"/>
                <w:color w:val="000000" w:themeColor="text1"/>
                <w:sz w:val="22"/>
                <w:szCs w:val="22"/>
                <w:lang w:val="en-US"/>
              </w:rPr>
              <m:t>10</m:t>
            </m:r>
          </m:e>
          <m:sup>
            <m:r>
              <w:rPr>
                <w:rFonts w:ascii="Cambria Math" w:hAnsi="Cambria Math"/>
                <w:color w:val="000000" w:themeColor="text1"/>
                <w:sz w:val="22"/>
                <w:szCs w:val="22"/>
                <w:lang w:val="en-US"/>
              </w:rPr>
              <m:t>-2</m:t>
            </m:r>
          </m:sup>
        </m:sSup>
      </m:oMath>
      <w:r w:rsidR="009E57DF">
        <w:rPr>
          <w:color w:val="000000" w:themeColor="text1"/>
          <w:sz w:val="22"/>
          <w:szCs w:val="22"/>
          <w:lang w:val="en-US"/>
        </w:rPr>
        <w:t>, the 3-tap filter [-0.335 1 -0.335] gives the lowest PAPR.</w:t>
      </w:r>
    </w:p>
    <w:p w14:paraId="025D9D99" w14:textId="51BE350F" w:rsidR="00BE50EB" w:rsidRDefault="00C53A0A" w:rsidP="006F576A">
      <w:pPr>
        <w:jc w:val="center"/>
      </w:pPr>
      <w:r w:rsidRPr="00C53A0A">
        <w:rPr>
          <w:noProof/>
        </w:rPr>
        <w:drawing>
          <wp:inline distT="0" distB="0" distL="0" distR="0" wp14:anchorId="25B8EB4E" wp14:editId="137384E6">
            <wp:extent cx="5323840" cy="58508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3840" cy="5850890"/>
                    </a:xfrm>
                    <a:prstGeom prst="rect">
                      <a:avLst/>
                    </a:prstGeom>
                    <a:noFill/>
                    <a:ln>
                      <a:noFill/>
                    </a:ln>
                  </pic:spPr>
                </pic:pic>
              </a:graphicData>
            </a:graphic>
          </wp:inline>
        </w:drawing>
      </w:r>
    </w:p>
    <w:p w14:paraId="026DDB9B" w14:textId="5A140F35" w:rsidR="006F576A" w:rsidRDefault="006F576A" w:rsidP="006F576A">
      <w:pPr>
        <w:pStyle w:val="Caption"/>
        <w:jc w:val="center"/>
      </w:pPr>
      <w:bookmarkStart w:id="5" w:name="_Ref71093075"/>
      <w:r>
        <w:t xml:space="preserve">Figure </w:t>
      </w:r>
      <w:r>
        <w:fldChar w:fldCharType="begin"/>
      </w:r>
      <w:r>
        <w:instrText>SEQ Figure \* ARABIC</w:instrText>
      </w:r>
      <w:r>
        <w:fldChar w:fldCharType="separate"/>
      </w:r>
      <w:r>
        <w:rPr>
          <w:noProof/>
        </w:rPr>
        <w:t>2</w:t>
      </w:r>
      <w:r>
        <w:fldChar w:fldCharType="end"/>
      </w:r>
      <w:bookmarkEnd w:id="5"/>
      <w:r>
        <w:t>. PAPR for pi/2 BPSK with different filter shapes</w:t>
      </w:r>
    </w:p>
    <w:p w14:paraId="5A8B82F9" w14:textId="77777777" w:rsidR="00F06ECF" w:rsidRDefault="00F06ECF" w:rsidP="1EE39689">
      <w:pPr>
        <w:rPr>
          <w:sz w:val="22"/>
          <w:szCs w:val="22"/>
        </w:rPr>
      </w:pPr>
    </w:p>
    <w:p w14:paraId="6C20567B" w14:textId="68A4181D" w:rsidR="00BE50EB" w:rsidRDefault="006F576A" w:rsidP="1EE39689">
      <w:pPr>
        <w:rPr>
          <w:color w:val="000000" w:themeColor="text1"/>
          <w:sz w:val="22"/>
          <w:szCs w:val="22"/>
        </w:rPr>
      </w:pPr>
      <w:r>
        <w:rPr>
          <w:sz w:val="22"/>
          <w:szCs w:val="22"/>
        </w:rPr>
        <w:fldChar w:fldCharType="begin"/>
      </w:r>
      <w:r>
        <w:rPr>
          <w:color w:val="000000" w:themeColor="text1"/>
          <w:sz w:val="22"/>
          <w:szCs w:val="22"/>
        </w:rPr>
        <w:instrText xml:space="preserve"> REF _Ref71093239 \h </w:instrText>
      </w:r>
      <w:r>
        <w:rPr>
          <w:sz w:val="22"/>
          <w:szCs w:val="22"/>
        </w:rPr>
      </w:r>
      <w:r>
        <w:rPr>
          <w:sz w:val="22"/>
          <w:szCs w:val="22"/>
        </w:rPr>
        <w:fldChar w:fldCharType="separate"/>
      </w:r>
      <w:r>
        <w:t xml:space="preserve">Figure </w:t>
      </w:r>
      <w:r>
        <w:rPr>
          <w:noProof/>
        </w:rPr>
        <w:t>3</w:t>
      </w:r>
      <w:r>
        <w:rPr>
          <w:sz w:val="22"/>
          <w:szCs w:val="22"/>
        </w:rPr>
        <w:fldChar w:fldCharType="end"/>
      </w:r>
      <w:r>
        <w:rPr>
          <w:sz w:val="22"/>
          <w:szCs w:val="22"/>
        </w:rPr>
        <w:t xml:space="preserve"> and </w:t>
      </w:r>
      <w:r>
        <w:rPr>
          <w:sz w:val="22"/>
          <w:szCs w:val="22"/>
        </w:rPr>
        <w:fldChar w:fldCharType="begin"/>
      </w:r>
      <w:r>
        <w:rPr>
          <w:sz w:val="22"/>
          <w:szCs w:val="22"/>
        </w:rPr>
        <w:instrText xml:space="preserve"> REF _Ref71093249 \h </w:instrText>
      </w:r>
      <w:r>
        <w:rPr>
          <w:sz w:val="22"/>
          <w:szCs w:val="22"/>
        </w:rPr>
      </w:r>
      <w:r>
        <w:rPr>
          <w:sz w:val="22"/>
          <w:szCs w:val="22"/>
        </w:rPr>
        <w:fldChar w:fldCharType="separate"/>
      </w:r>
      <w:r>
        <w:t xml:space="preserve">Figure </w:t>
      </w:r>
      <w:r>
        <w:rPr>
          <w:noProof/>
        </w:rPr>
        <w:t>4</w:t>
      </w:r>
      <w:r>
        <w:rPr>
          <w:sz w:val="22"/>
          <w:szCs w:val="22"/>
        </w:rPr>
        <w:fldChar w:fldCharType="end"/>
      </w:r>
      <w:r>
        <w:rPr>
          <w:sz w:val="22"/>
          <w:szCs w:val="22"/>
        </w:rPr>
        <w:t xml:space="preserve"> </w:t>
      </w:r>
      <w:r w:rsidR="73F57860" w:rsidRPr="1EE39689">
        <w:rPr>
          <w:color w:val="000000" w:themeColor="text1"/>
          <w:sz w:val="22"/>
          <w:szCs w:val="22"/>
        </w:rPr>
        <w:t xml:space="preserve">show the simulated OBO (Output Back-Off) of PA (Power Amplifier) as function of PRB allocation for both </w:t>
      </w:r>
      <w:r>
        <w:rPr>
          <w:color w:val="000000" w:themeColor="text1"/>
          <w:sz w:val="22"/>
          <w:szCs w:val="22"/>
        </w:rPr>
        <w:t>central allocation (</w:t>
      </w:r>
      <w:r>
        <w:rPr>
          <w:sz w:val="22"/>
          <w:szCs w:val="22"/>
        </w:rPr>
        <w:fldChar w:fldCharType="begin"/>
      </w:r>
      <w:r>
        <w:rPr>
          <w:color w:val="000000" w:themeColor="text1"/>
          <w:sz w:val="22"/>
          <w:szCs w:val="22"/>
        </w:rPr>
        <w:instrText xml:space="preserve"> REF _Ref71093239 \h </w:instrText>
      </w:r>
      <w:r>
        <w:rPr>
          <w:sz w:val="22"/>
          <w:szCs w:val="22"/>
        </w:rPr>
      </w:r>
      <w:r>
        <w:rPr>
          <w:sz w:val="22"/>
          <w:szCs w:val="22"/>
        </w:rPr>
        <w:fldChar w:fldCharType="separate"/>
      </w:r>
      <w:r>
        <w:t xml:space="preserve">Figure </w:t>
      </w:r>
      <w:r>
        <w:rPr>
          <w:noProof/>
        </w:rPr>
        <w:t>3</w:t>
      </w:r>
      <w:r>
        <w:rPr>
          <w:sz w:val="22"/>
          <w:szCs w:val="22"/>
        </w:rPr>
        <w:fldChar w:fldCharType="end"/>
      </w:r>
      <w:r w:rsidR="00B351EE">
        <w:rPr>
          <w:sz w:val="22"/>
          <w:szCs w:val="22"/>
        </w:rPr>
        <w:t>)</w:t>
      </w:r>
      <w:r>
        <w:rPr>
          <w:sz w:val="22"/>
          <w:szCs w:val="22"/>
        </w:rPr>
        <w:t xml:space="preserve"> and</w:t>
      </w:r>
      <w:r w:rsidR="00B351EE">
        <w:rPr>
          <w:sz w:val="22"/>
          <w:szCs w:val="22"/>
        </w:rPr>
        <w:t xml:space="preserve"> edge allocation (</w:t>
      </w:r>
      <w:r>
        <w:rPr>
          <w:sz w:val="22"/>
          <w:szCs w:val="22"/>
        </w:rPr>
        <w:fldChar w:fldCharType="begin"/>
      </w:r>
      <w:r>
        <w:rPr>
          <w:sz w:val="22"/>
          <w:szCs w:val="22"/>
        </w:rPr>
        <w:instrText xml:space="preserve"> REF _Ref71093249 \h </w:instrText>
      </w:r>
      <w:r>
        <w:rPr>
          <w:sz w:val="22"/>
          <w:szCs w:val="22"/>
        </w:rPr>
      </w:r>
      <w:r>
        <w:rPr>
          <w:sz w:val="22"/>
          <w:szCs w:val="22"/>
        </w:rPr>
        <w:fldChar w:fldCharType="separate"/>
      </w:r>
      <w:r>
        <w:t xml:space="preserve">Figure </w:t>
      </w:r>
      <w:r>
        <w:rPr>
          <w:noProof/>
        </w:rPr>
        <w:t>4</w:t>
      </w:r>
      <w:r>
        <w:rPr>
          <w:sz w:val="22"/>
          <w:szCs w:val="22"/>
        </w:rPr>
        <w:fldChar w:fldCharType="end"/>
      </w:r>
      <w:r>
        <w:rPr>
          <w:sz w:val="22"/>
          <w:szCs w:val="22"/>
        </w:rPr>
        <w:t>)</w:t>
      </w:r>
      <w:r w:rsidR="73F57860" w:rsidRPr="1EE39689">
        <w:rPr>
          <w:color w:val="000000" w:themeColor="text1"/>
          <w:sz w:val="22"/>
          <w:szCs w:val="22"/>
        </w:rPr>
        <w:t xml:space="preserve"> by considering UE RF requirements (IBE, OBW, EVM, ACLR)</w:t>
      </w:r>
      <w:r w:rsidR="00632F2A">
        <w:rPr>
          <w:color w:val="000000" w:themeColor="text1"/>
          <w:sz w:val="22"/>
          <w:szCs w:val="22"/>
        </w:rPr>
        <w:t xml:space="preserve"> for a 100 MHz channel with subcarrier spacing of 30 kHz</w:t>
      </w:r>
      <w:r w:rsidR="73F57860" w:rsidRPr="1EE39689">
        <w:rPr>
          <w:color w:val="000000" w:themeColor="text1"/>
          <w:sz w:val="22"/>
          <w:szCs w:val="22"/>
        </w:rPr>
        <w:t>. The OBO is defined as the saturated output power compared to mean output power.</w:t>
      </w:r>
    </w:p>
    <w:p w14:paraId="76984982" w14:textId="4912A5D7" w:rsidR="008351B0" w:rsidRDefault="008351B0" w:rsidP="1EE39689">
      <w:pPr>
        <w:rPr>
          <w:color w:val="000000" w:themeColor="text1"/>
          <w:sz w:val="22"/>
          <w:szCs w:val="22"/>
        </w:rPr>
      </w:pPr>
      <w:r>
        <w:rPr>
          <w:color w:val="000000" w:themeColor="text1"/>
          <w:sz w:val="22"/>
          <w:szCs w:val="22"/>
        </w:rPr>
        <w:t xml:space="preserve">It can be noted that for central allocations, </w:t>
      </w:r>
      <w:r w:rsidRPr="008351B0">
        <w:rPr>
          <w:color w:val="000000" w:themeColor="text1"/>
          <w:sz w:val="22"/>
          <w:szCs w:val="22"/>
        </w:rPr>
        <w:t>all filters except the [1+D] can operate in full saturation (26.6 dBm output power) for all allocation sizes.</w:t>
      </w:r>
    </w:p>
    <w:p w14:paraId="2F1CAC9B" w14:textId="59AC0187" w:rsidR="00F06ECF" w:rsidRDefault="008351B0" w:rsidP="008351B0">
      <w:pPr>
        <w:rPr>
          <w:color w:val="000000" w:themeColor="text1"/>
          <w:sz w:val="22"/>
          <w:szCs w:val="22"/>
          <w:lang w:val="en-US"/>
        </w:rPr>
      </w:pPr>
      <w:r w:rsidRPr="008351B0">
        <w:rPr>
          <w:color w:val="000000" w:themeColor="text1"/>
          <w:sz w:val="22"/>
          <w:szCs w:val="22"/>
          <w:lang w:val="en-US"/>
        </w:rPr>
        <w:t>In edge allocations, again [1+D] give the wors</w:t>
      </w:r>
      <w:r>
        <w:rPr>
          <w:color w:val="000000" w:themeColor="text1"/>
          <w:sz w:val="22"/>
          <w:szCs w:val="22"/>
          <w:lang w:val="en-US"/>
        </w:rPr>
        <w:t>t</w:t>
      </w:r>
      <w:r w:rsidRPr="008351B0">
        <w:rPr>
          <w:color w:val="000000" w:themeColor="text1"/>
          <w:sz w:val="22"/>
          <w:szCs w:val="22"/>
          <w:lang w:val="en-US"/>
        </w:rPr>
        <w:t xml:space="preserve"> </w:t>
      </w:r>
      <w:r w:rsidR="00E62ADD" w:rsidRPr="008351B0">
        <w:rPr>
          <w:color w:val="000000" w:themeColor="text1"/>
          <w:sz w:val="22"/>
          <w:szCs w:val="22"/>
          <w:lang w:val="en-US"/>
        </w:rPr>
        <w:t>results. ​</w:t>
      </w:r>
      <w:r>
        <w:rPr>
          <w:color w:val="000000" w:themeColor="text1"/>
          <w:sz w:val="22"/>
          <w:szCs w:val="22"/>
          <w:lang w:val="en-US"/>
        </w:rPr>
        <w:t xml:space="preserve"> On the other hand </w:t>
      </w:r>
      <w:r w:rsidRPr="008351B0">
        <w:rPr>
          <w:color w:val="000000" w:themeColor="text1"/>
          <w:sz w:val="22"/>
          <w:szCs w:val="22"/>
          <w:lang w:val="en-US"/>
        </w:rPr>
        <w:t>[-0.</w:t>
      </w:r>
      <w:r w:rsidR="009E709B">
        <w:rPr>
          <w:color w:val="000000" w:themeColor="text1"/>
          <w:sz w:val="22"/>
          <w:szCs w:val="22"/>
          <w:lang w:val="en-US"/>
        </w:rPr>
        <w:t>3</w:t>
      </w:r>
      <w:r w:rsidRPr="008351B0">
        <w:rPr>
          <w:color w:val="000000" w:themeColor="text1"/>
          <w:sz w:val="22"/>
          <w:szCs w:val="22"/>
          <w:lang w:val="en-US"/>
        </w:rPr>
        <w:t>35 1 -0.3</w:t>
      </w:r>
      <w:r w:rsidR="009E709B">
        <w:rPr>
          <w:color w:val="000000" w:themeColor="text1"/>
          <w:sz w:val="22"/>
          <w:szCs w:val="22"/>
          <w:lang w:val="en-US"/>
        </w:rPr>
        <w:t>3</w:t>
      </w:r>
      <w:r w:rsidRPr="008351B0">
        <w:rPr>
          <w:color w:val="000000" w:themeColor="text1"/>
          <w:sz w:val="22"/>
          <w:szCs w:val="22"/>
          <w:lang w:val="en-US"/>
        </w:rPr>
        <w:t>5]</w:t>
      </w:r>
      <w:r>
        <w:rPr>
          <w:color w:val="000000" w:themeColor="text1"/>
          <w:sz w:val="22"/>
          <w:szCs w:val="22"/>
          <w:lang w:val="en-US"/>
        </w:rPr>
        <w:t xml:space="preserve">, which </w:t>
      </w:r>
      <w:r w:rsidRPr="008351B0">
        <w:rPr>
          <w:color w:val="000000" w:themeColor="text1"/>
          <w:sz w:val="22"/>
          <w:szCs w:val="22"/>
          <w:lang w:val="en-US"/>
        </w:rPr>
        <w:t>is close to the 14 dB p-p limit can be used with full saturation even for edge allocations</w:t>
      </w:r>
      <w:r>
        <w:rPr>
          <w:color w:val="000000" w:themeColor="text1"/>
          <w:sz w:val="22"/>
          <w:szCs w:val="22"/>
          <w:lang w:val="en-US"/>
        </w:rPr>
        <w:t xml:space="preserve">. </w:t>
      </w:r>
    </w:p>
    <w:p w14:paraId="485DA7D5" w14:textId="50765499" w:rsidR="008351B0" w:rsidRDefault="00F06ECF" w:rsidP="008351B0">
      <w:pPr>
        <w:rPr>
          <w:color w:val="000000" w:themeColor="text1"/>
          <w:sz w:val="22"/>
          <w:szCs w:val="22"/>
          <w:lang w:val="en-US"/>
        </w:rPr>
      </w:pPr>
      <w:r>
        <w:rPr>
          <w:color w:val="000000" w:themeColor="text1"/>
          <w:sz w:val="22"/>
          <w:szCs w:val="22"/>
          <w:lang w:val="en-US"/>
        </w:rPr>
        <w:lastRenderedPageBreak/>
        <w:t xml:space="preserve">Results indicated that there is no justification for tightening the pulse shaping filter requirements. The reason behind is that the existing filter requirements can provide the maximum achievable power for the considered scenarios. </w:t>
      </w:r>
    </w:p>
    <w:p w14:paraId="2B681CC1" w14:textId="48D94827" w:rsidR="00F06ECF" w:rsidRDefault="00F06ECF" w:rsidP="008351B0">
      <w:pPr>
        <w:rPr>
          <w:color w:val="000000" w:themeColor="text1"/>
          <w:sz w:val="22"/>
          <w:szCs w:val="22"/>
          <w:lang w:val="en-US"/>
        </w:rPr>
      </w:pPr>
      <w:r>
        <w:rPr>
          <w:color w:val="000000" w:themeColor="text1"/>
          <w:sz w:val="22"/>
          <w:szCs w:val="22"/>
          <w:lang w:val="en-US"/>
        </w:rPr>
        <w:t>Based on the results, we make the following observations:</w:t>
      </w:r>
    </w:p>
    <w:p w14:paraId="6E78055F" w14:textId="136F352B" w:rsidR="008351B0" w:rsidRPr="008351B0" w:rsidRDefault="008351B0" w:rsidP="008351B0">
      <w:pPr>
        <w:rPr>
          <w:i/>
          <w:iCs/>
          <w:color w:val="000000" w:themeColor="text1"/>
          <w:sz w:val="22"/>
          <w:szCs w:val="22"/>
          <w:lang w:val="en-US"/>
        </w:rPr>
      </w:pPr>
      <w:r>
        <w:rPr>
          <w:b/>
          <w:bCs/>
          <w:i/>
          <w:iCs/>
          <w:color w:val="000000" w:themeColor="text1"/>
          <w:sz w:val="22"/>
          <w:szCs w:val="22"/>
          <w:lang w:val="en-US"/>
        </w:rPr>
        <w:t xml:space="preserve">Observation 1: </w:t>
      </w:r>
      <w:r w:rsidR="00F06ECF" w:rsidRPr="00F06ECF">
        <w:rPr>
          <w:i/>
          <w:iCs/>
          <w:color w:val="000000" w:themeColor="text1"/>
          <w:sz w:val="22"/>
          <w:szCs w:val="22"/>
        </w:rPr>
        <w:t>For central allocations, all filters except the [1+D] can operate in full saturation (26.6 dBm output power) for all allocation sizes</w:t>
      </w:r>
    </w:p>
    <w:p w14:paraId="09B2B6B6" w14:textId="0850AE5E" w:rsidR="008351B0" w:rsidRDefault="008351B0" w:rsidP="008351B0">
      <w:pPr>
        <w:rPr>
          <w:i/>
          <w:iCs/>
          <w:color w:val="000000" w:themeColor="text1"/>
          <w:sz w:val="22"/>
          <w:szCs w:val="22"/>
          <w:lang w:val="en-US"/>
        </w:rPr>
      </w:pPr>
      <w:r>
        <w:rPr>
          <w:b/>
          <w:bCs/>
          <w:i/>
          <w:iCs/>
          <w:color w:val="000000" w:themeColor="text1"/>
          <w:sz w:val="22"/>
          <w:szCs w:val="22"/>
          <w:lang w:val="en-US"/>
        </w:rPr>
        <w:t xml:space="preserve">Observation 2: </w:t>
      </w:r>
      <w:r w:rsidR="00F06ECF">
        <w:rPr>
          <w:i/>
          <w:iCs/>
          <w:color w:val="000000" w:themeColor="text1"/>
          <w:sz w:val="22"/>
          <w:szCs w:val="22"/>
          <w:lang w:val="en-US"/>
        </w:rPr>
        <w:t>For</w:t>
      </w:r>
      <w:r w:rsidR="00F06ECF" w:rsidRPr="00F06ECF">
        <w:rPr>
          <w:i/>
          <w:iCs/>
          <w:color w:val="000000" w:themeColor="text1"/>
          <w:sz w:val="22"/>
          <w:szCs w:val="22"/>
          <w:lang w:val="en-US"/>
        </w:rPr>
        <w:t xml:space="preserve"> edge allocations [1+D] give</w:t>
      </w:r>
      <w:r w:rsidR="00833773">
        <w:rPr>
          <w:i/>
          <w:iCs/>
          <w:color w:val="000000" w:themeColor="text1"/>
          <w:sz w:val="22"/>
          <w:szCs w:val="22"/>
          <w:lang w:val="en-US"/>
        </w:rPr>
        <w:t>s</w:t>
      </w:r>
      <w:r w:rsidR="00F06ECF" w:rsidRPr="00F06ECF">
        <w:rPr>
          <w:i/>
          <w:iCs/>
          <w:color w:val="000000" w:themeColor="text1"/>
          <w:sz w:val="22"/>
          <w:szCs w:val="22"/>
          <w:lang w:val="en-US"/>
        </w:rPr>
        <w:t xml:space="preserve"> the worst results</w:t>
      </w:r>
    </w:p>
    <w:p w14:paraId="12D0B176" w14:textId="32E319DE" w:rsidR="00F06ECF" w:rsidRDefault="00F06ECF" w:rsidP="00F06ECF">
      <w:pPr>
        <w:rPr>
          <w:i/>
          <w:iCs/>
          <w:color w:val="000000" w:themeColor="text1"/>
          <w:sz w:val="22"/>
          <w:szCs w:val="22"/>
          <w:lang w:val="en-US"/>
        </w:rPr>
      </w:pPr>
      <w:r>
        <w:rPr>
          <w:b/>
          <w:bCs/>
          <w:i/>
          <w:iCs/>
          <w:color w:val="000000" w:themeColor="text1"/>
          <w:sz w:val="22"/>
          <w:szCs w:val="22"/>
          <w:lang w:val="en-US"/>
        </w:rPr>
        <w:t xml:space="preserve">Observation 3: </w:t>
      </w:r>
      <w:r>
        <w:rPr>
          <w:i/>
          <w:iCs/>
          <w:color w:val="000000" w:themeColor="text1"/>
          <w:sz w:val="22"/>
          <w:szCs w:val="22"/>
          <w:lang w:val="en-US"/>
        </w:rPr>
        <w:t>For</w:t>
      </w:r>
      <w:r w:rsidRPr="00F06ECF">
        <w:rPr>
          <w:i/>
          <w:iCs/>
          <w:color w:val="000000" w:themeColor="text1"/>
          <w:sz w:val="22"/>
          <w:szCs w:val="22"/>
          <w:lang w:val="en-US"/>
        </w:rPr>
        <w:t xml:space="preserve"> edge allocations [-0.3</w:t>
      </w:r>
      <w:r w:rsidR="009E709B">
        <w:rPr>
          <w:i/>
          <w:iCs/>
          <w:color w:val="000000" w:themeColor="text1"/>
          <w:sz w:val="22"/>
          <w:szCs w:val="22"/>
          <w:lang w:val="en-US"/>
        </w:rPr>
        <w:t>3</w:t>
      </w:r>
      <w:r w:rsidRPr="00F06ECF">
        <w:rPr>
          <w:i/>
          <w:iCs/>
          <w:color w:val="000000" w:themeColor="text1"/>
          <w:sz w:val="22"/>
          <w:szCs w:val="22"/>
          <w:lang w:val="en-US"/>
        </w:rPr>
        <w:t>5 1 -0.</w:t>
      </w:r>
      <w:r w:rsidR="009E709B">
        <w:rPr>
          <w:i/>
          <w:iCs/>
          <w:color w:val="000000" w:themeColor="text1"/>
          <w:sz w:val="22"/>
          <w:szCs w:val="22"/>
          <w:lang w:val="en-US"/>
        </w:rPr>
        <w:t>3</w:t>
      </w:r>
      <w:r w:rsidRPr="00F06ECF">
        <w:rPr>
          <w:i/>
          <w:iCs/>
          <w:color w:val="000000" w:themeColor="text1"/>
          <w:sz w:val="22"/>
          <w:szCs w:val="22"/>
          <w:lang w:val="en-US"/>
        </w:rPr>
        <w:t>35], which is close to the 14 dB p-p limit can be used with full saturation even for edge allocations</w:t>
      </w:r>
      <w:r>
        <w:rPr>
          <w:i/>
          <w:iCs/>
          <w:color w:val="000000" w:themeColor="text1"/>
          <w:sz w:val="22"/>
          <w:szCs w:val="22"/>
          <w:lang w:val="en-US"/>
        </w:rPr>
        <w:t>.</w:t>
      </w:r>
    </w:p>
    <w:p w14:paraId="416E96D7" w14:textId="58906290" w:rsidR="00F06ECF" w:rsidRDefault="00F06ECF" w:rsidP="00F06ECF">
      <w:pPr>
        <w:rPr>
          <w:i/>
          <w:iCs/>
          <w:color w:val="000000" w:themeColor="text1"/>
          <w:sz w:val="22"/>
          <w:szCs w:val="22"/>
          <w:lang w:val="en-US"/>
        </w:rPr>
      </w:pPr>
      <w:r>
        <w:rPr>
          <w:b/>
          <w:bCs/>
          <w:i/>
          <w:iCs/>
          <w:color w:val="000000" w:themeColor="text1"/>
          <w:sz w:val="22"/>
          <w:szCs w:val="22"/>
          <w:lang w:val="en-US"/>
        </w:rPr>
        <w:t xml:space="preserve">Observation 4: </w:t>
      </w:r>
      <w:r>
        <w:rPr>
          <w:i/>
          <w:iCs/>
          <w:color w:val="000000" w:themeColor="text1"/>
          <w:sz w:val="22"/>
          <w:szCs w:val="22"/>
          <w:lang w:val="en-US"/>
        </w:rPr>
        <w:t>T</w:t>
      </w:r>
      <w:r w:rsidRPr="00F06ECF">
        <w:rPr>
          <w:i/>
          <w:iCs/>
          <w:color w:val="000000" w:themeColor="text1"/>
          <w:sz w:val="22"/>
          <w:szCs w:val="22"/>
          <w:lang w:val="en-US"/>
        </w:rPr>
        <w:t xml:space="preserve">here is no </w:t>
      </w:r>
      <w:r>
        <w:rPr>
          <w:i/>
          <w:iCs/>
          <w:color w:val="000000" w:themeColor="text1"/>
          <w:sz w:val="22"/>
          <w:szCs w:val="22"/>
          <w:lang w:val="en-US"/>
        </w:rPr>
        <w:t>justification</w:t>
      </w:r>
      <w:r w:rsidRPr="00F06ECF">
        <w:rPr>
          <w:i/>
          <w:iCs/>
          <w:color w:val="000000" w:themeColor="text1"/>
          <w:sz w:val="22"/>
          <w:szCs w:val="22"/>
          <w:lang w:val="en-US"/>
        </w:rPr>
        <w:t xml:space="preserve"> for tightening the pulse shaping filter requirements</w:t>
      </w:r>
      <w:r>
        <w:rPr>
          <w:i/>
          <w:iCs/>
          <w:color w:val="000000" w:themeColor="text1"/>
          <w:sz w:val="22"/>
          <w:szCs w:val="22"/>
          <w:lang w:val="en-US"/>
        </w:rPr>
        <w:t xml:space="preserve"> in Rel-17.</w:t>
      </w:r>
    </w:p>
    <w:p w14:paraId="664A6CCB" w14:textId="03B0A5DC" w:rsidR="00BE50EB" w:rsidRPr="00C53A0A" w:rsidRDefault="009A4A6D" w:rsidP="006F576A">
      <w:pPr>
        <w:jc w:val="center"/>
        <w:rPr>
          <w:b/>
          <w:bCs/>
          <w:lang w:val="en-US"/>
        </w:rPr>
      </w:pPr>
      <w:r w:rsidRPr="009A4A6D">
        <w:rPr>
          <w:b/>
          <w:bCs/>
          <w:noProof/>
        </w:rPr>
        <w:drawing>
          <wp:inline distT="0" distB="0" distL="0" distR="0" wp14:anchorId="212716DC" wp14:editId="422795F5">
            <wp:extent cx="5323840" cy="3988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3840" cy="3988435"/>
                    </a:xfrm>
                    <a:prstGeom prst="rect">
                      <a:avLst/>
                    </a:prstGeom>
                    <a:noFill/>
                    <a:ln>
                      <a:noFill/>
                    </a:ln>
                  </pic:spPr>
                </pic:pic>
              </a:graphicData>
            </a:graphic>
          </wp:inline>
        </w:drawing>
      </w:r>
    </w:p>
    <w:p w14:paraId="6FFF4CC4" w14:textId="2F4EBCA6" w:rsidR="006F576A" w:rsidRDefault="006F576A" w:rsidP="006F576A">
      <w:pPr>
        <w:pStyle w:val="Caption"/>
        <w:jc w:val="center"/>
      </w:pPr>
      <w:bookmarkStart w:id="6" w:name="_Ref71093239"/>
      <w:r>
        <w:t xml:space="preserve">Figure </w:t>
      </w:r>
      <w:r>
        <w:fldChar w:fldCharType="begin"/>
      </w:r>
      <w:r>
        <w:instrText>SEQ Figure \* ARABIC</w:instrText>
      </w:r>
      <w:r>
        <w:fldChar w:fldCharType="separate"/>
      </w:r>
      <w:r>
        <w:rPr>
          <w:noProof/>
        </w:rPr>
        <w:t>3</w:t>
      </w:r>
      <w:r>
        <w:fldChar w:fldCharType="end"/>
      </w:r>
      <w:bookmarkEnd w:id="6"/>
      <w:r>
        <w:t xml:space="preserve">. Power Amplifier Output Back-Off as function of PRB allocation size, </w:t>
      </w:r>
      <w:r w:rsidRPr="00642111">
        <w:rPr>
          <w:u w:val="single"/>
        </w:rPr>
        <w:t>central allocation</w:t>
      </w:r>
      <w:r w:rsidR="00642111">
        <w:t>.</w:t>
      </w:r>
    </w:p>
    <w:p w14:paraId="27B1EDDF" w14:textId="77777777" w:rsidR="006F576A" w:rsidRDefault="006F576A" w:rsidP="00516F11">
      <w:pPr>
        <w:rPr>
          <w:b/>
          <w:bCs/>
        </w:rPr>
      </w:pPr>
    </w:p>
    <w:p w14:paraId="4303894F" w14:textId="169C1E4C" w:rsidR="00BE50EB" w:rsidRDefault="00352F4F" w:rsidP="006F576A">
      <w:pPr>
        <w:jc w:val="center"/>
        <w:rPr>
          <w:b/>
          <w:bCs/>
        </w:rPr>
      </w:pPr>
      <w:r w:rsidRPr="00352F4F">
        <w:rPr>
          <w:b/>
          <w:bCs/>
          <w:noProof/>
        </w:rPr>
        <w:lastRenderedPageBreak/>
        <w:drawing>
          <wp:inline distT="0" distB="0" distL="0" distR="0" wp14:anchorId="08DD32A6" wp14:editId="7FA2762A">
            <wp:extent cx="5391150" cy="4246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1150" cy="4246880"/>
                    </a:xfrm>
                    <a:prstGeom prst="rect">
                      <a:avLst/>
                    </a:prstGeom>
                    <a:noFill/>
                    <a:ln>
                      <a:noFill/>
                    </a:ln>
                  </pic:spPr>
                </pic:pic>
              </a:graphicData>
            </a:graphic>
          </wp:inline>
        </w:drawing>
      </w:r>
    </w:p>
    <w:p w14:paraId="1998EE61" w14:textId="3B971D60" w:rsidR="006F576A" w:rsidRDefault="006F576A" w:rsidP="006F576A">
      <w:pPr>
        <w:pStyle w:val="Caption"/>
        <w:jc w:val="center"/>
      </w:pPr>
      <w:bookmarkStart w:id="7" w:name="_Ref71093249"/>
      <w:r>
        <w:t xml:space="preserve">Figure </w:t>
      </w:r>
      <w:r>
        <w:fldChar w:fldCharType="begin"/>
      </w:r>
      <w:r>
        <w:instrText>SEQ Figure \* ARABIC</w:instrText>
      </w:r>
      <w:r>
        <w:fldChar w:fldCharType="separate"/>
      </w:r>
      <w:r>
        <w:rPr>
          <w:noProof/>
        </w:rPr>
        <w:t>4</w:t>
      </w:r>
      <w:r>
        <w:fldChar w:fldCharType="end"/>
      </w:r>
      <w:bookmarkEnd w:id="7"/>
      <w:r>
        <w:t xml:space="preserve">. Power Amplifier Output Back-Off as function of PRB allocation size, </w:t>
      </w:r>
      <w:r w:rsidRPr="00642111">
        <w:rPr>
          <w:u w:val="single"/>
        </w:rPr>
        <w:t>edge allocation</w:t>
      </w:r>
      <w:r w:rsidR="00642111">
        <w:t>.</w:t>
      </w:r>
    </w:p>
    <w:p w14:paraId="011B9111" w14:textId="77777777" w:rsidR="006F576A" w:rsidRDefault="006F576A" w:rsidP="006F576A">
      <w:pPr>
        <w:jc w:val="center"/>
        <w:rPr>
          <w:b/>
          <w:bCs/>
        </w:rPr>
      </w:pPr>
    </w:p>
    <w:p w14:paraId="1AE8CB29" w14:textId="77777777" w:rsidR="00BE50EB" w:rsidRDefault="00BE50EB" w:rsidP="00516F11">
      <w:pPr>
        <w:rPr>
          <w:b/>
          <w:bCs/>
        </w:rPr>
      </w:pPr>
    </w:p>
    <w:p w14:paraId="4505635A" w14:textId="19DE9E7A" w:rsidR="002F1940" w:rsidRDefault="00B97703" w:rsidP="00AA7654">
      <w:pPr>
        <w:pStyle w:val="Heading1"/>
        <w:rPr>
          <w:szCs w:val="36"/>
        </w:rPr>
      </w:pPr>
      <w:r w:rsidRPr="000F6242">
        <w:rPr>
          <w:szCs w:val="36"/>
        </w:rPr>
        <w:t>3</w:t>
      </w:r>
      <w:r w:rsidR="002F1940">
        <w:rPr>
          <w:szCs w:val="36"/>
        </w:rPr>
        <w:tab/>
      </w:r>
      <w:bookmarkStart w:id="8" w:name="OLE_LINK53"/>
      <w:bookmarkStart w:id="9" w:name="OLE_LINK54"/>
      <w:r w:rsidR="00AA7654">
        <w:rPr>
          <w:szCs w:val="36"/>
        </w:rPr>
        <w:t>Conclusion</w:t>
      </w:r>
    </w:p>
    <w:p w14:paraId="1E366CBE" w14:textId="65519756" w:rsidR="00DB1E50" w:rsidRDefault="00F06ECF" w:rsidP="00DB1E50">
      <w:r>
        <w:t xml:space="preserve">In this </w:t>
      </w:r>
      <w:proofErr w:type="spellStart"/>
      <w:r>
        <w:t>Tdoc</w:t>
      </w:r>
      <w:proofErr w:type="spellEnd"/>
      <w:r>
        <w:t xml:space="preserve"> we have studied the achievable UE Tx power with different shaping filters. Based on the results we make the following observations:</w:t>
      </w:r>
    </w:p>
    <w:p w14:paraId="765EDE13" w14:textId="77777777" w:rsidR="00575C7E" w:rsidRPr="008351B0" w:rsidRDefault="00575C7E" w:rsidP="00575C7E">
      <w:pPr>
        <w:rPr>
          <w:i/>
          <w:iCs/>
          <w:color w:val="000000" w:themeColor="text1"/>
          <w:sz w:val="22"/>
          <w:szCs w:val="22"/>
          <w:lang w:val="en-US"/>
        </w:rPr>
      </w:pPr>
      <w:r>
        <w:rPr>
          <w:b/>
          <w:bCs/>
          <w:i/>
          <w:iCs/>
          <w:color w:val="000000" w:themeColor="text1"/>
          <w:sz w:val="22"/>
          <w:szCs w:val="22"/>
          <w:lang w:val="en-US"/>
        </w:rPr>
        <w:t xml:space="preserve">Observation 1: </w:t>
      </w:r>
      <w:r w:rsidRPr="00F06ECF">
        <w:rPr>
          <w:i/>
          <w:iCs/>
          <w:color w:val="000000" w:themeColor="text1"/>
          <w:sz w:val="22"/>
          <w:szCs w:val="22"/>
        </w:rPr>
        <w:t>For central allocations, all filters except the [1+D] can operate in full saturation (26.6 dBm output power) for all allocation sizes</w:t>
      </w:r>
    </w:p>
    <w:p w14:paraId="307A8879" w14:textId="4DFD0B12" w:rsidR="00575C7E" w:rsidRDefault="00575C7E" w:rsidP="00575C7E">
      <w:pPr>
        <w:rPr>
          <w:i/>
          <w:iCs/>
          <w:color w:val="000000" w:themeColor="text1"/>
          <w:sz w:val="22"/>
          <w:szCs w:val="22"/>
          <w:lang w:val="en-US"/>
        </w:rPr>
      </w:pPr>
      <w:r>
        <w:rPr>
          <w:b/>
          <w:bCs/>
          <w:i/>
          <w:iCs/>
          <w:color w:val="000000" w:themeColor="text1"/>
          <w:sz w:val="22"/>
          <w:szCs w:val="22"/>
          <w:lang w:val="en-US"/>
        </w:rPr>
        <w:t xml:space="preserve">Observation 2: </w:t>
      </w:r>
      <w:r>
        <w:rPr>
          <w:i/>
          <w:iCs/>
          <w:color w:val="000000" w:themeColor="text1"/>
          <w:sz w:val="22"/>
          <w:szCs w:val="22"/>
          <w:lang w:val="en-US"/>
        </w:rPr>
        <w:t>For</w:t>
      </w:r>
      <w:r w:rsidRPr="00F06ECF">
        <w:rPr>
          <w:i/>
          <w:iCs/>
          <w:color w:val="000000" w:themeColor="text1"/>
          <w:sz w:val="22"/>
          <w:szCs w:val="22"/>
          <w:lang w:val="en-US"/>
        </w:rPr>
        <w:t xml:space="preserve"> edge allocations [1+D] give</w:t>
      </w:r>
      <w:r w:rsidR="00613F3A">
        <w:rPr>
          <w:i/>
          <w:iCs/>
          <w:color w:val="000000" w:themeColor="text1"/>
          <w:sz w:val="22"/>
          <w:szCs w:val="22"/>
          <w:lang w:val="en-US"/>
        </w:rPr>
        <w:t>s</w:t>
      </w:r>
      <w:r w:rsidRPr="00F06ECF">
        <w:rPr>
          <w:i/>
          <w:iCs/>
          <w:color w:val="000000" w:themeColor="text1"/>
          <w:sz w:val="22"/>
          <w:szCs w:val="22"/>
          <w:lang w:val="en-US"/>
        </w:rPr>
        <w:t xml:space="preserve"> the worst results</w:t>
      </w:r>
    </w:p>
    <w:p w14:paraId="67D25050" w14:textId="1F62F87A" w:rsidR="00575C7E" w:rsidRDefault="00575C7E" w:rsidP="00575C7E">
      <w:pPr>
        <w:rPr>
          <w:i/>
          <w:iCs/>
          <w:color w:val="000000" w:themeColor="text1"/>
          <w:sz w:val="22"/>
          <w:szCs w:val="22"/>
          <w:lang w:val="en-US"/>
        </w:rPr>
      </w:pPr>
      <w:r>
        <w:rPr>
          <w:b/>
          <w:bCs/>
          <w:i/>
          <w:iCs/>
          <w:color w:val="000000" w:themeColor="text1"/>
          <w:sz w:val="22"/>
          <w:szCs w:val="22"/>
          <w:lang w:val="en-US"/>
        </w:rPr>
        <w:t xml:space="preserve">Observation 3: </w:t>
      </w:r>
      <w:r>
        <w:rPr>
          <w:i/>
          <w:iCs/>
          <w:color w:val="000000" w:themeColor="text1"/>
          <w:sz w:val="22"/>
          <w:szCs w:val="22"/>
          <w:lang w:val="en-US"/>
        </w:rPr>
        <w:t>For</w:t>
      </w:r>
      <w:r w:rsidRPr="00F06ECF">
        <w:rPr>
          <w:i/>
          <w:iCs/>
          <w:color w:val="000000" w:themeColor="text1"/>
          <w:sz w:val="22"/>
          <w:szCs w:val="22"/>
          <w:lang w:val="en-US"/>
        </w:rPr>
        <w:t xml:space="preserve"> edge allocations [-0.3</w:t>
      </w:r>
      <w:r>
        <w:rPr>
          <w:i/>
          <w:iCs/>
          <w:color w:val="000000" w:themeColor="text1"/>
          <w:sz w:val="22"/>
          <w:szCs w:val="22"/>
          <w:lang w:val="en-US"/>
        </w:rPr>
        <w:t>3</w:t>
      </w:r>
      <w:r w:rsidRPr="00F06ECF">
        <w:rPr>
          <w:i/>
          <w:iCs/>
          <w:color w:val="000000" w:themeColor="text1"/>
          <w:sz w:val="22"/>
          <w:szCs w:val="22"/>
          <w:lang w:val="en-US"/>
        </w:rPr>
        <w:t>5 1 -0.</w:t>
      </w:r>
      <w:r>
        <w:rPr>
          <w:i/>
          <w:iCs/>
          <w:color w:val="000000" w:themeColor="text1"/>
          <w:sz w:val="22"/>
          <w:szCs w:val="22"/>
          <w:lang w:val="en-US"/>
        </w:rPr>
        <w:t>3</w:t>
      </w:r>
      <w:r w:rsidRPr="00F06ECF">
        <w:rPr>
          <w:i/>
          <w:iCs/>
          <w:color w:val="000000" w:themeColor="text1"/>
          <w:sz w:val="22"/>
          <w:szCs w:val="22"/>
          <w:lang w:val="en-US"/>
        </w:rPr>
        <w:t>35], which is close to the 14 dB p-p limit can be used with full saturation even for edge allocations</w:t>
      </w:r>
      <w:r>
        <w:rPr>
          <w:i/>
          <w:iCs/>
          <w:color w:val="000000" w:themeColor="text1"/>
          <w:sz w:val="22"/>
          <w:szCs w:val="22"/>
          <w:lang w:val="en-US"/>
        </w:rPr>
        <w:t>.</w:t>
      </w:r>
    </w:p>
    <w:p w14:paraId="0A5FFC69" w14:textId="77777777" w:rsidR="00575C7E" w:rsidRDefault="00575C7E" w:rsidP="00575C7E">
      <w:pPr>
        <w:rPr>
          <w:i/>
          <w:iCs/>
          <w:color w:val="000000" w:themeColor="text1"/>
          <w:sz w:val="22"/>
          <w:szCs w:val="22"/>
          <w:lang w:val="en-US"/>
        </w:rPr>
      </w:pPr>
      <w:r>
        <w:rPr>
          <w:b/>
          <w:bCs/>
          <w:i/>
          <w:iCs/>
          <w:color w:val="000000" w:themeColor="text1"/>
          <w:sz w:val="22"/>
          <w:szCs w:val="22"/>
          <w:lang w:val="en-US"/>
        </w:rPr>
        <w:t xml:space="preserve">Observation 4: </w:t>
      </w:r>
      <w:r>
        <w:rPr>
          <w:i/>
          <w:iCs/>
          <w:color w:val="000000" w:themeColor="text1"/>
          <w:sz w:val="22"/>
          <w:szCs w:val="22"/>
          <w:lang w:val="en-US"/>
        </w:rPr>
        <w:t>T</w:t>
      </w:r>
      <w:r w:rsidRPr="00F06ECF">
        <w:rPr>
          <w:i/>
          <w:iCs/>
          <w:color w:val="000000" w:themeColor="text1"/>
          <w:sz w:val="22"/>
          <w:szCs w:val="22"/>
          <w:lang w:val="en-US"/>
        </w:rPr>
        <w:t xml:space="preserve">here is no </w:t>
      </w:r>
      <w:r>
        <w:rPr>
          <w:i/>
          <w:iCs/>
          <w:color w:val="000000" w:themeColor="text1"/>
          <w:sz w:val="22"/>
          <w:szCs w:val="22"/>
          <w:lang w:val="en-US"/>
        </w:rPr>
        <w:t>justification</w:t>
      </w:r>
      <w:r w:rsidRPr="00F06ECF">
        <w:rPr>
          <w:i/>
          <w:iCs/>
          <w:color w:val="000000" w:themeColor="text1"/>
          <w:sz w:val="22"/>
          <w:szCs w:val="22"/>
          <w:lang w:val="en-US"/>
        </w:rPr>
        <w:t xml:space="preserve"> for tightening the pulse shaping filter requirements</w:t>
      </w:r>
      <w:r>
        <w:rPr>
          <w:i/>
          <w:iCs/>
          <w:color w:val="000000" w:themeColor="text1"/>
          <w:sz w:val="22"/>
          <w:szCs w:val="22"/>
          <w:lang w:val="en-US"/>
        </w:rPr>
        <w:t xml:space="preserve"> in Rel-17.</w:t>
      </w:r>
    </w:p>
    <w:p w14:paraId="4FEB7888" w14:textId="6EDE6B24" w:rsidR="00AA7654" w:rsidRDefault="00AA7654" w:rsidP="00AA7654">
      <w:pPr>
        <w:pStyle w:val="Heading1"/>
      </w:pPr>
      <w:r>
        <w:t xml:space="preserve">4 </w:t>
      </w:r>
      <w:r>
        <w:tab/>
        <w:t>References</w:t>
      </w:r>
    </w:p>
    <w:p w14:paraId="197CAB7D" w14:textId="6502FE3D" w:rsidR="00290FCD" w:rsidRDefault="00290FCD" w:rsidP="00290FCD">
      <w:pPr>
        <w:pStyle w:val="ListParagraph"/>
        <w:numPr>
          <w:ilvl w:val="0"/>
          <w:numId w:val="9"/>
        </w:numPr>
        <w:overflowPunct/>
        <w:autoSpaceDE/>
        <w:autoSpaceDN/>
        <w:adjustRightInd/>
        <w:spacing w:after="0"/>
        <w:textAlignment w:val="auto"/>
        <w:rPr>
          <w:lang w:val="en-US"/>
        </w:rPr>
      </w:pPr>
      <w:bookmarkStart w:id="10" w:name="_Ref67429389"/>
      <w:r>
        <w:rPr>
          <w:lang w:val="en-US"/>
        </w:rPr>
        <w:t>RP-210910</w:t>
      </w:r>
      <w:r w:rsidRPr="00057ADE">
        <w:rPr>
          <w:lang w:val="en-US"/>
        </w:rPr>
        <w:tab/>
      </w:r>
      <w:r w:rsidRPr="00290FCD">
        <w:rPr>
          <w:lang w:val="en-US"/>
        </w:rPr>
        <w:t>Optimizations of pi/2 BPSK uplink power in NR</w:t>
      </w:r>
      <w:bookmarkEnd w:id="10"/>
      <w:r>
        <w:rPr>
          <w:lang w:val="en-US"/>
        </w:rPr>
        <w:t>, Moderator (Huawei)</w:t>
      </w:r>
    </w:p>
    <w:p w14:paraId="5A28592C" w14:textId="77777777" w:rsidR="00290FCD" w:rsidRPr="000320BA" w:rsidRDefault="00290FCD" w:rsidP="000320BA">
      <w:pPr>
        <w:overflowPunct/>
        <w:autoSpaceDE/>
        <w:autoSpaceDN/>
        <w:adjustRightInd/>
        <w:spacing w:after="0"/>
        <w:textAlignment w:val="auto"/>
        <w:rPr>
          <w:lang w:val="en-US"/>
        </w:rPr>
      </w:pPr>
    </w:p>
    <w:bookmarkEnd w:id="8"/>
    <w:bookmarkEnd w:id="9"/>
    <w:p w14:paraId="65C124A9" w14:textId="5ECB92AE" w:rsidR="00290FCD" w:rsidRPr="00290FCD" w:rsidRDefault="00290FCD" w:rsidP="00290FCD">
      <w:pPr>
        <w:rPr>
          <w:lang w:val="en-US"/>
        </w:rPr>
      </w:pPr>
    </w:p>
    <w:sectPr w:rsidR="00290FCD" w:rsidRPr="00290F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515DC" w14:textId="77777777" w:rsidR="00E77D9B" w:rsidRDefault="00E77D9B">
      <w:pPr>
        <w:spacing w:after="0"/>
      </w:pPr>
      <w:r>
        <w:separator/>
      </w:r>
    </w:p>
  </w:endnote>
  <w:endnote w:type="continuationSeparator" w:id="0">
    <w:p w14:paraId="216C81DA" w14:textId="77777777" w:rsidR="00E77D9B" w:rsidRDefault="00E77D9B">
      <w:pPr>
        <w:spacing w:after="0"/>
      </w:pPr>
      <w:r>
        <w:continuationSeparator/>
      </w:r>
    </w:p>
  </w:endnote>
  <w:endnote w:type="continuationNotice" w:id="1">
    <w:p w14:paraId="50517827" w14:textId="77777777" w:rsidR="00E77D9B" w:rsidRDefault="00E77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98A38" w14:textId="77777777" w:rsidR="00E77D9B" w:rsidRDefault="00E77D9B">
      <w:pPr>
        <w:spacing w:after="0"/>
      </w:pPr>
      <w:r>
        <w:separator/>
      </w:r>
    </w:p>
  </w:footnote>
  <w:footnote w:type="continuationSeparator" w:id="0">
    <w:p w14:paraId="6BF05D64" w14:textId="77777777" w:rsidR="00E77D9B" w:rsidRDefault="00E77D9B">
      <w:pPr>
        <w:spacing w:after="0"/>
      </w:pPr>
      <w:r>
        <w:continuationSeparator/>
      </w:r>
    </w:p>
  </w:footnote>
  <w:footnote w:type="continuationNotice" w:id="1">
    <w:p w14:paraId="305B4381" w14:textId="77777777" w:rsidR="00E77D9B" w:rsidRDefault="00E77D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150AD5"/>
    <w:multiLevelType w:val="hybridMultilevel"/>
    <w:tmpl w:val="7E80655A"/>
    <w:lvl w:ilvl="0" w:tplc="04090019">
      <w:start w:val="1"/>
      <w:numFmt w:val="lowerLetter"/>
      <w:lvlText w:val="%1."/>
      <w:lvlJc w:val="left"/>
      <w:pPr>
        <w:ind w:left="2247"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8"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1957EE"/>
    <w:multiLevelType w:val="hybridMultilevel"/>
    <w:tmpl w:val="0B869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4"/>
  </w:num>
  <w:num w:numId="2">
    <w:abstractNumId w:val="11"/>
  </w:num>
  <w:num w:numId="3">
    <w:abstractNumId w:val="10"/>
  </w:num>
  <w:num w:numId="4">
    <w:abstractNumId w:val="4"/>
  </w:num>
  <w:num w:numId="5">
    <w:abstractNumId w:val="8"/>
  </w:num>
  <w:num w:numId="6">
    <w:abstractNumId w:val="3"/>
  </w:num>
  <w:num w:numId="7">
    <w:abstractNumId w:val="0"/>
  </w:num>
  <w:num w:numId="8">
    <w:abstractNumId w:val="1"/>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9"/>
  </w:num>
  <w:num w:numId="14">
    <w:abstractNumId w:val="13"/>
  </w:num>
  <w:num w:numId="15">
    <w:abstractNumId w:val="6"/>
  </w:num>
  <w:num w:numId="16">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049C7"/>
    <w:rsid w:val="00017F23"/>
    <w:rsid w:val="0002061C"/>
    <w:rsid w:val="000320BA"/>
    <w:rsid w:val="00083D4C"/>
    <w:rsid w:val="00097E6A"/>
    <w:rsid w:val="000A3A69"/>
    <w:rsid w:val="000D64DA"/>
    <w:rsid w:val="000F6242"/>
    <w:rsid w:val="00125E41"/>
    <w:rsid w:val="00130FC6"/>
    <w:rsid w:val="00145F43"/>
    <w:rsid w:val="00184661"/>
    <w:rsid w:val="001C0474"/>
    <w:rsid w:val="001E3988"/>
    <w:rsid w:val="001E4A46"/>
    <w:rsid w:val="002256B7"/>
    <w:rsid w:val="0023592A"/>
    <w:rsid w:val="00245706"/>
    <w:rsid w:val="002502E8"/>
    <w:rsid w:val="00282820"/>
    <w:rsid w:val="00290FCD"/>
    <w:rsid w:val="002F1940"/>
    <w:rsid w:val="00316504"/>
    <w:rsid w:val="00322F82"/>
    <w:rsid w:val="00330EDF"/>
    <w:rsid w:val="00335D84"/>
    <w:rsid w:val="00335F01"/>
    <w:rsid w:val="00345878"/>
    <w:rsid w:val="00352F4F"/>
    <w:rsid w:val="0037077B"/>
    <w:rsid w:val="00371E8B"/>
    <w:rsid w:val="00383545"/>
    <w:rsid w:val="00423359"/>
    <w:rsid w:val="00433500"/>
    <w:rsid w:val="00433F71"/>
    <w:rsid w:val="00440D43"/>
    <w:rsid w:val="00470A62"/>
    <w:rsid w:val="004866C4"/>
    <w:rsid w:val="004976F8"/>
    <w:rsid w:val="004C5920"/>
    <w:rsid w:val="004D1967"/>
    <w:rsid w:val="004E3939"/>
    <w:rsid w:val="00516F11"/>
    <w:rsid w:val="00524D82"/>
    <w:rsid w:val="005577FD"/>
    <w:rsid w:val="00575C7E"/>
    <w:rsid w:val="0058746A"/>
    <w:rsid w:val="005B22E2"/>
    <w:rsid w:val="005C1F2D"/>
    <w:rsid w:val="005D1CBE"/>
    <w:rsid w:val="005D2112"/>
    <w:rsid w:val="005F5F41"/>
    <w:rsid w:val="00603206"/>
    <w:rsid w:val="006115FB"/>
    <w:rsid w:val="00613F3A"/>
    <w:rsid w:val="00614922"/>
    <w:rsid w:val="006162E0"/>
    <w:rsid w:val="00632F2A"/>
    <w:rsid w:val="00642111"/>
    <w:rsid w:val="00687B49"/>
    <w:rsid w:val="00690824"/>
    <w:rsid w:val="00692082"/>
    <w:rsid w:val="006A1870"/>
    <w:rsid w:val="006A54D5"/>
    <w:rsid w:val="006F576A"/>
    <w:rsid w:val="007120E6"/>
    <w:rsid w:val="00726F38"/>
    <w:rsid w:val="00760D8D"/>
    <w:rsid w:val="00763CC3"/>
    <w:rsid w:val="00772612"/>
    <w:rsid w:val="00775EC5"/>
    <w:rsid w:val="007850E1"/>
    <w:rsid w:val="007910A7"/>
    <w:rsid w:val="007B2FB8"/>
    <w:rsid w:val="007F4F92"/>
    <w:rsid w:val="00821D70"/>
    <w:rsid w:val="00833773"/>
    <w:rsid w:val="0083385F"/>
    <w:rsid w:val="008351B0"/>
    <w:rsid w:val="008830CA"/>
    <w:rsid w:val="008A1851"/>
    <w:rsid w:val="008A5F15"/>
    <w:rsid w:val="008D772F"/>
    <w:rsid w:val="00914506"/>
    <w:rsid w:val="00951280"/>
    <w:rsid w:val="00957F6C"/>
    <w:rsid w:val="00975356"/>
    <w:rsid w:val="00990F72"/>
    <w:rsid w:val="0099764C"/>
    <w:rsid w:val="009A4A6D"/>
    <w:rsid w:val="009D1A1C"/>
    <w:rsid w:val="009E57DF"/>
    <w:rsid w:val="009E709B"/>
    <w:rsid w:val="009F047D"/>
    <w:rsid w:val="00A138D6"/>
    <w:rsid w:val="00A51C37"/>
    <w:rsid w:val="00A74629"/>
    <w:rsid w:val="00A75355"/>
    <w:rsid w:val="00A8721A"/>
    <w:rsid w:val="00A91D71"/>
    <w:rsid w:val="00AA7654"/>
    <w:rsid w:val="00AC67A6"/>
    <w:rsid w:val="00AD76AA"/>
    <w:rsid w:val="00AD79A1"/>
    <w:rsid w:val="00AE1623"/>
    <w:rsid w:val="00B351EE"/>
    <w:rsid w:val="00B51583"/>
    <w:rsid w:val="00B56B9A"/>
    <w:rsid w:val="00B66A7B"/>
    <w:rsid w:val="00B83FC7"/>
    <w:rsid w:val="00B87E60"/>
    <w:rsid w:val="00B97333"/>
    <w:rsid w:val="00B97703"/>
    <w:rsid w:val="00BE50EB"/>
    <w:rsid w:val="00C507A6"/>
    <w:rsid w:val="00C53A0A"/>
    <w:rsid w:val="00CB71C4"/>
    <w:rsid w:val="00CC07B6"/>
    <w:rsid w:val="00CD0013"/>
    <w:rsid w:val="00CF6087"/>
    <w:rsid w:val="00D27D6D"/>
    <w:rsid w:val="00D4385C"/>
    <w:rsid w:val="00D55F7A"/>
    <w:rsid w:val="00DA08B2"/>
    <w:rsid w:val="00DB1E50"/>
    <w:rsid w:val="00DE47F7"/>
    <w:rsid w:val="00DF22A4"/>
    <w:rsid w:val="00DF68AB"/>
    <w:rsid w:val="00E22AEF"/>
    <w:rsid w:val="00E326AA"/>
    <w:rsid w:val="00E46562"/>
    <w:rsid w:val="00E62ADD"/>
    <w:rsid w:val="00E77D9B"/>
    <w:rsid w:val="00EE2A47"/>
    <w:rsid w:val="00F066CF"/>
    <w:rsid w:val="00F06ECF"/>
    <w:rsid w:val="00F14ECC"/>
    <w:rsid w:val="00F17B25"/>
    <w:rsid w:val="00F35373"/>
    <w:rsid w:val="00F40395"/>
    <w:rsid w:val="00F41C10"/>
    <w:rsid w:val="00F42B43"/>
    <w:rsid w:val="00F53259"/>
    <w:rsid w:val="00F6297A"/>
    <w:rsid w:val="00F72ECA"/>
    <w:rsid w:val="00F74C53"/>
    <w:rsid w:val="00F93BB7"/>
    <w:rsid w:val="00F94048"/>
    <w:rsid w:val="00F96B44"/>
    <w:rsid w:val="00FA5710"/>
    <w:rsid w:val="00FF44E5"/>
    <w:rsid w:val="07D355DF"/>
    <w:rsid w:val="100D4EE3"/>
    <w:rsid w:val="1590BAFA"/>
    <w:rsid w:val="1EE39689"/>
    <w:rsid w:val="510EB720"/>
    <w:rsid w:val="5CCBAFE4"/>
    <w:rsid w:val="73F57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paragraph" w:styleId="CommentSubject">
    <w:name w:val="annotation subject"/>
    <w:basedOn w:val="CommentText"/>
    <w:next w:val="CommentText"/>
    <w:link w:val="CommentSubjectChar"/>
    <w:uiPriority w:val="99"/>
    <w:semiHidden/>
    <w:unhideWhenUsed/>
    <w:rsid w:val="006F576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F576A"/>
    <w:rPr>
      <w:rFonts w:ascii="Arial" w:hAnsi="Arial"/>
    </w:rPr>
  </w:style>
  <w:style w:type="character" w:customStyle="1" w:styleId="CommentSubjectChar">
    <w:name w:val="Comment Subject Char"/>
    <w:basedOn w:val="CommentTextChar"/>
    <w:link w:val="CommentSubject"/>
    <w:uiPriority w:val="99"/>
    <w:semiHidden/>
    <w:rsid w:val="006F576A"/>
    <w:rPr>
      <w:rFonts w:ascii="Arial" w:hAnsi="Arial"/>
      <w:b/>
      <w:bCs/>
    </w:rPr>
  </w:style>
  <w:style w:type="paragraph" w:styleId="Caption">
    <w:name w:val="caption"/>
    <w:basedOn w:val="Normal"/>
    <w:next w:val="Normal"/>
    <w:uiPriority w:val="35"/>
    <w:unhideWhenUsed/>
    <w:qFormat/>
    <w:rsid w:val="006F576A"/>
    <w:pPr>
      <w:spacing w:after="200"/>
    </w:pPr>
    <w:rPr>
      <w:i/>
      <w:iCs/>
      <w:color w:val="44546A" w:themeColor="text2"/>
      <w:sz w:val="18"/>
      <w:szCs w:val="18"/>
    </w:rPr>
  </w:style>
  <w:style w:type="character" w:styleId="PlaceholderText">
    <w:name w:val="Placeholder Text"/>
    <w:basedOn w:val="DefaultParagraphFont"/>
    <w:uiPriority w:val="99"/>
    <w:semiHidden/>
    <w:rsid w:val="000049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154840">
      <w:bodyDiv w:val="1"/>
      <w:marLeft w:val="0"/>
      <w:marRight w:val="0"/>
      <w:marTop w:val="0"/>
      <w:marBottom w:val="0"/>
      <w:divBdr>
        <w:top w:val="none" w:sz="0" w:space="0" w:color="auto"/>
        <w:left w:val="none" w:sz="0" w:space="0" w:color="auto"/>
        <w:bottom w:val="none" w:sz="0" w:space="0" w:color="auto"/>
        <w:right w:val="none" w:sz="0" w:space="0" w:color="auto"/>
      </w:divBdr>
    </w:div>
    <w:div w:id="126441868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5AIRPNAIUNRU-1328258698-4193</_dlc_DocId>
    <_dlc_DocIdUrl xmlns="71c5aaf6-e6ce-465b-b873-5148d2a4c105">
      <Url>https://nokia.sharepoint.com/sites/c5g/5gradio/_layouts/15/DocIdRedir.aspx?ID=5AIRPNAIUNRU-1328258698-4193</Url>
      <Description>5AIRPNAIUNRU-1328258698-4193</Description>
    </_dlc_DocIdUrl>
  </documentManagement>
</p:propertie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89291573-0372-4DD3-957F-77D28835A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C6BDA-CDFA-43CC-A860-E3C4E42E8C40}">
  <ds:schemaRefs>
    <ds:schemaRef ds:uri="http://schemas.openxmlformats.org/officeDocument/2006/bibliography"/>
  </ds:schemaRefs>
</ds:datastoreItem>
</file>

<file path=customXml/itemProps4.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6.xml><?xml version="1.0" encoding="utf-8"?>
<ds:datastoreItem xmlns:ds="http://schemas.openxmlformats.org/officeDocument/2006/customXml" ds:itemID="{F2B9A751-9B6B-4615-929C-24E91304E62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555</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cp:revision>
  <cp:lastPrinted>2002-04-23T07:10:00Z</cp:lastPrinted>
  <dcterms:created xsi:type="dcterms:W3CDTF">2021-05-11T12:31:00Z</dcterms:created>
  <dcterms:modified xsi:type="dcterms:W3CDTF">2021-05-11T12:31:00Z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95fc4430-f8a4-4258-b06f-1580bf08e59f</vt:lpwstr>
  </property>
</Properties>
</file>